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Calibri Light" w:hAnsi="Calibri Light" w:cs="Calibri Light" w:eastAsia="Calibri Light"/>
          <w:b/>
          <w:color w:val="2E74B5"/>
          <w:spacing w:val="0"/>
          <w:position w:val="0"/>
          <w:sz w:val="40"/>
          <w:shd w:fill="auto" w:val="clear"/>
        </w:rPr>
      </w:pPr>
      <w:r>
        <w:rPr>
          <w:rFonts w:ascii="Calibri Light" w:hAnsi="Calibri Light" w:cs="Calibri Light" w:eastAsia="Calibri Light"/>
          <w:b/>
          <w:color w:val="2E74B5"/>
          <w:spacing w:val="0"/>
          <w:position w:val="0"/>
          <w:sz w:val="40"/>
          <w:shd w:fill="auto" w:val="clear"/>
        </w:rPr>
        <w:t xml:space="preserve">Prislista Tandstudio Malmö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50"/>
        <w:gridCol w:w="5850"/>
        <w:gridCol w:w="885"/>
        <w:gridCol w:w="1531"/>
      </w:tblGrid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Kod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 av behandling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pris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Referenspris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Basundersökning utförd av tandläkare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995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Kompletterande eller akut undersökning utförd av tandläkare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Omfattande undersökning utförd av tandläkare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1090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Utredning inklusive undersökning utförd av tandläkare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1775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1775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Basundersökning utförd av tandhygienist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675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Basundersökning med fullständig parodontal undersökning 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875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Akut eller annan undersökning utförd av tandhygienist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350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Kompletterande parodontal undersökning eller kariesutredning utförd av tandhygienist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Röntgenundersökning en bild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Röntgenundersökning helstatus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835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Panoramaröntgenundersökning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540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Röntgenundersökning omfattande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1020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Röntgenundersökning delstatus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Röntgenundersökning större delstatus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345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Information eller instruktion vid risk för munhälsorelaterade sjukdomar eller problem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440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Profylaxskena, per skena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830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Fluorbehandling, kortare behandlingstid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180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Fluorbehandling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360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Mekaniskt avlägsnande av supragingival tandsten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400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208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Mekaniskt avlägsnande av supragingival tandsten, omfattande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700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209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Mekaniskt avlägsnande av supragingival tandsten, särskilt tidskrävande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1050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840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Sjukdoms- eller smärtbehandling mindre omfattande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580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Sjukdoms- eller smärtbehandling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785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303 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Sjukdoms- eller smärtbehandling, omfattande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1160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Sjukdoms- eller smärtbehandling, särskilt tidskrävande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1735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Information eller instruktion vid munhälsorelaterade sjukdomar eller problem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440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Uppföljandeinformation eller instruktion vid munhälsorelaterade sjukdomar eller problem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175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Stegvis exkavering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1155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Behandling av parodontal sjukdom eller periimplantit, mindre omfattande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Behandling av parodontal sjukdom eller periimplantit, omfattande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1350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Behandling av parodontal sjukdom ellr periimplantit, särskilt tidskrävande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2C4"/>
                <w:spacing w:val="0"/>
                <w:position w:val="0"/>
                <w:sz w:val="22"/>
                <w:shd w:fill="auto" w:val="clear"/>
              </w:rPr>
              <w:t xml:space="preserve">1800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1595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Tanduttagning, en tand 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1370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Tanduttagning, när separation eller friläggning krävs, en tand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2270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1570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Tanduttagning, tillkommande, enkel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Kirurgiskt avlägsnande av en eller flera tänder i samma kvadrant och/eller annan vävnad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3600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Omfattande dentoalveolär kirurgi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4300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Implantat, per styck, tilläggsåtgärd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6000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Operation avseende käkbensförankrade implantat, ett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Kirurgisk friläggning av ett implantat vid tvåstegsteknik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1800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Operation avseende käkbensförankrade implantat, två eller tre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4720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Kirurgisk friläggning av två eller tre implantat vid tvåstegsteknik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1745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Operation avseende käkbensförankrade implantat, fyra eller fler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7000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6525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Kirurgisk friläggning av fyra eller fler implantat vid tvåstegsteknik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2330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Benaugmentation med egen vävnad i en kvadrant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4105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429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Kirurgiskt avlägsnande av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4050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Benaugmentation med egen vävnad i en kvadrant i samband med benaugmentation i annan kvadrant eller i implantatoperation i samma kvadrant, per kvadrant, tilläggsåtgärd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Avlägsnande av ett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Avlägsnande av ett implantat, enkel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480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Kontroll av koagulation, tilläggsåtgärd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335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Rensning och rotfyllning, en rotkanal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3505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Rensning och rotfyllning, två rotkanaler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4225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Rensning och rotfyllning, tre rotkanaler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5300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5300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Rensning och rotfyllning, fyra eller fler rotkanaler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5780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5780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520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Akut endodontisk behandling, annan behandlare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935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Akut trepanation och kavumextirpation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825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Komplicerad rotkanallokalisation 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830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Stiftborttagning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1210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Bettskena i hård akrylat i överkäken, utförd på bettfysiologisk indikation, per skena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3615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3615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Bettskena i hård akrylat i underkäken, utförd på bettfysiologisk indikation,  per skena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3615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3615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Fyllning av en yta på framtand eller hörntand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700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Fyllning av två ytor på framtand eller hörntand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Fyllning av tre eller flera ytor på framtand eller hörntand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1300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Fyllning av en yta på molar eller premolar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1015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Fyllning av två ytor på molar eller premolar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1515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Fyllning av tre eller flera ytor på molar eller premolar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1895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Krona i plastiskt material, klinikframställd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1900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1780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708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Stiftförankring i rotkanal vid fyllningsterapi, tilläggsåtgärd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565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Permanent tandstödd krona, en per käke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7000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5910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Permanent tandstödd krona , flera i samma käke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6500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4590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Laboratorieframställd pelare med intraradikulärt stift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Klinikframställd pelare med intraradikulärt stift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Hängande led vid tandstödd protetik, per led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2250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Emaljretinerad konstruktion, laboratorieframställd, per stöd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1925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Radikulärförankring vid avtagbar protes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3515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Semipermanent krona eller hängande led, per led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2515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2515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809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Långtidstemporär laboratorieframställd krona eller hängande led, per led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1075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Cementering av lossnad tandstödd eller implantatstödd protetisk konstruktion, per stöd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700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Partiell protes för temporärt bruk, en till tre tänder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Partiell protes för temporärt bruk, fyra eller fler tänder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6000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5285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Partiell protes med metallskelett, klammerförankrad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12 500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11200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Komplicerad partiell protes med metallskelett som förankras med stöd av urtagskrona, innerkrona eller attachments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15 000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12675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Attachments, per styck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Hel underkäksprotes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10 000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9510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828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Hel överkäksprotes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10 000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9510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829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Immediatprotes, hel käke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8000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7120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Justering av avtagbar protes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450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Lagning av protes eller tillsättning av protestand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Rebasering av protes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2625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Lagning av protes där avtryck krävs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Rebasering och lagning av protes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Komplicerad lagning av protes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4200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Komplicerad lagning av protes där uppvaxning och gjutning av ny del utförs vilken svetsas till befintlig protes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7000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6735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839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Inmontering av förankringselement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3065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krona, en per käke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9500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8310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krona, flera i samma käke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9000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6445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Hängand led vid implantatstödd bro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2250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Semipermanent implantatstödd krona eller hängande led, per led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Fästskruv/broskruv och cylinder vid semipermanent implantatstödd krona, per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700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Långtidstemporär laboratorieframställd implantatstödd krona eller hängande led, per led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Fästskruv/broskruv och cylinder vid långtidstemporär laboratorieframställd implantatstödd krona, per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700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858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Distans inkl distansskruv, per styck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1295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859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Integrerad distans/kopplingskomponent vid separat implantatstödd krona, per styck, tilläggsåtgärd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bro i överkäke på fyra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45 000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32 535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bro i överkäke på fem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50 000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34 545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Implantatstödd bro i överkäke på sex eller fler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55 000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36 095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bro i underkäke på fyra implantat eller fler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45 000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31 470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täckprotes i överkäke på två implantat eller implantatstödd täckprotes i underkäke på implantat oavsett antal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20 000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17 805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täckprotes i överkäke på tre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22 000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20 070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täckprotes i överkäke på fyra implantat eller fler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25 000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22 680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Tillägg för alveolarbar på två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4495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4495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Tillägg för alveolarbar på tre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5295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5295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Tillägg för alveolarbar på fyra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7055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7055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877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Implantatstödd täckprotes, exklusive distanser och förankringselement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16 000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14 750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878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Förankringselement täckprotes, per styck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881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Reparation av fast implantatstödd konstruktion, mindre omfattande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Reparation/ombyggnad av fast implantatstödd konstruktion med tandteknisk insats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3075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Reparation/ombyggnad av implantatstödd bro där tandteknisk insats krävs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9000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7535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888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Fästskruv/broskruv, per styck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889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Distansskruv, per styck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450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892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Läkdistans, per styck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893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Avmontering av implantatstödda konstruktioner på sammanlagt ett till tre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1200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894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Återmontering av implantatstödda konstruktioner på sammanlagt ett till tre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895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Avmontering av implantatstödda konstruktioner på sammanlagt fyra eller fler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1800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896</w:t>
            </w: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Återmontering av implantatstödda konstruktioner på sammanlagt fyra eller fler implantat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1565</w:t>
            </w: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Blekning 2 käkar (hemmablekning med gelskenor)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3500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Blekning av en tand (internblekning) flera behandlingstillfällen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2500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Fastsättning av tandsmycke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71C4"/>
                <w:spacing w:val="0"/>
                <w:position w:val="0"/>
                <w:sz w:val="22"/>
                <w:shd w:fill="auto" w:val="clear"/>
              </w:rPr>
              <w:t xml:space="preserve">750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